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F" w:rsidRDefault="00740A1F" w:rsidP="00740A1F">
      <w:pPr>
        <w:jc w:val="right"/>
        <w:rPr>
          <w:sz w:val="26"/>
        </w:rPr>
      </w:pPr>
      <w:r>
        <w:rPr>
          <w:b/>
          <w:sz w:val="26"/>
        </w:rPr>
        <w:t>УТВЕРЖДАЮ:</w:t>
      </w:r>
    </w:p>
    <w:p w:rsidR="00740A1F" w:rsidRDefault="00740A1F" w:rsidP="00740A1F">
      <w:pPr>
        <w:ind w:left="-284"/>
        <w:jc w:val="right"/>
        <w:rPr>
          <w:sz w:val="26"/>
        </w:rPr>
      </w:pPr>
    </w:p>
    <w:p w:rsidR="00740A1F" w:rsidRDefault="00740A1F" w:rsidP="00740A1F">
      <w:pPr>
        <w:ind w:right="141"/>
        <w:jc w:val="right"/>
        <w:rPr>
          <w:sz w:val="26"/>
        </w:rPr>
      </w:pPr>
      <w:r>
        <w:rPr>
          <w:sz w:val="26"/>
        </w:rPr>
        <w:t>Заместитель министра – начальник управления</w:t>
      </w:r>
    </w:p>
    <w:p w:rsidR="00740A1F" w:rsidRDefault="00740A1F" w:rsidP="00740A1F">
      <w:pPr>
        <w:ind w:right="141"/>
        <w:jc w:val="right"/>
        <w:rPr>
          <w:sz w:val="26"/>
        </w:rPr>
      </w:pPr>
      <w:r>
        <w:rPr>
          <w:sz w:val="26"/>
        </w:rPr>
        <w:t>земельных и имущественных отношений</w:t>
      </w:r>
    </w:p>
    <w:p w:rsidR="00740A1F" w:rsidRDefault="00740A1F" w:rsidP="00740A1F">
      <w:pPr>
        <w:ind w:right="141"/>
        <w:jc w:val="right"/>
        <w:rPr>
          <w:sz w:val="26"/>
        </w:rPr>
      </w:pPr>
      <w:r>
        <w:rPr>
          <w:sz w:val="26"/>
        </w:rPr>
        <w:t>министерства экономического развития</w:t>
      </w:r>
    </w:p>
    <w:p w:rsidR="00740A1F" w:rsidRDefault="00740A1F" w:rsidP="00740A1F">
      <w:pPr>
        <w:ind w:right="141"/>
        <w:jc w:val="right"/>
        <w:rPr>
          <w:sz w:val="26"/>
        </w:rPr>
      </w:pPr>
      <w:r>
        <w:rPr>
          <w:sz w:val="26"/>
        </w:rPr>
        <w:t>Калужской области</w:t>
      </w:r>
    </w:p>
    <w:p w:rsidR="00740A1F" w:rsidRDefault="00740A1F" w:rsidP="00740A1F">
      <w:pPr>
        <w:ind w:right="141"/>
        <w:jc w:val="right"/>
        <w:rPr>
          <w:sz w:val="26"/>
        </w:rPr>
      </w:pPr>
      <w:r>
        <w:rPr>
          <w:sz w:val="26"/>
        </w:rPr>
        <w:t>_____________________ Ю. В. Чернышева</w:t>
      </w:r>
    </w:p>
    <w:p w:rsidR="00740A1F" w:rsidRDefault="00740A1F" w:rsidP="00740A1F">
      <w:pPr>
        <w:ind w:right="141"/>
        <w:jc w:val="right"/>
        <w:rPr>
          <w:sz w:val="26"/>
        </w:rPr>
      </w:pPr>
      <w:r>
        <w:rPr>
          <w:sz w:val="26"/>
        </w:rPr>
        <w:t>«____» января 2017 года</w:t>
      </w:r>
    </w:p>
    <w:p w:rsidR="00740A1F" w:rsidRDefault="00740A1F" w:rsidP="00740A1F">
      <w:pPr>
        <w:ind w:right="141"/>
        <w:jc w:val="center"/>
        <w:rPr>
          <w:b/>
          <w:sz w:val="26"/>
        </w:rPr>
      </w:pPr>
    </w:p>
    <w:p w:rsidR="00740A1F" w:rsidRDefault="00740A1F" w:rsidP="00740A1F">
      <w:pPr>
        <w:ind w:right="141"/>
        <w:jc w:val="center"/>
        <w:rPr>
          <w:sz w:val="26"/>
        </w:rPr>
      </w:pPr>
      <w:r>
        <w:rPr>
          <w:b/>
          <w:sz w:val="26"/>
        </w:rPr>
        <w:t>АКТ</w:t>
      </w:r>
    </w:p>
    <w:p w:rsidR="00740A1F" w:rsidRDefault="00740A1F" w:rsidP="00740A1F">
      <w:pPr>
        <w:ind w:right="141"/>
        <w:jc w:val="center"/>
        <w:rPr>
          <w:sz w:val="26"/>
          <w:szCs w:val="26"/>
        </w:rPr>
      </w:pPr>
      <w:r>
        <w:rPr>
          <w:sz w:val="26"/>
        </w:rPr>
        <w:t xml:space="preserve">проверки использования по назначению и сохранности </w:t>
      </w:r>
      <w:r w:rsidR="00992E66">
        <w:rPr>
          <w:sz w:val="26"/>
        </w:rPr>
        <w:t xml:space="preserve">государственного имущества, </w:t>
      </w:r>
      <w:r w:rsidR="00992E66" w:rsidRPr="00AC42D6">
        <w:rPr>
          <w:sz w:val="26"/>
          <w:szCs w:val="26"/>
        </w:rPr>
        <w:t>находящегося в оперативном управлении государственного автономного профессионального образовательного учреждения Калужской области «Калужский технический колледж» и переданного в безвозмездное пользование федеральному государственному бюджетному образовательному учреждению высшего профессионального образования «Калужский государственный университет им. К.Э. Циолковского»</w:t>
      </w:r>
    </w:p>
    <w:p w:rsidR="00992E66" w:rsidRDefault="00992E66" w:rsidP="00740A1F">
      <w:pPr>
        <w:ind w:right="141"/>
        <w:jc w:val="center"/>
        <w:rPr>
          <w:sz w:val="26"/>
        </w:rPr>
      </w:pPr>
    </w:p>
    <w:p w:rsidR="00740A1F" w:rsidRDefault="00740A1F" w:rsidP="00923F08">
      <w:pPr>
        <w:tabs>
          <w:tab w:val="right" w:pos="9356"/>
        </w:tabs>
        <w:ind w:right="141"/>
        <w:jc w:val="both"/>
        <w:rPr>
          <w:sz w:val="26"/>
        </w:rPr>
      </w:pPr>
      <w:r>
        <w:rPr>
          <w:sz w:val="26"/>
        </w:rPr>
        <w:t>г. Калуга</w:t>
      </w:r>
      <w:r>
        <w:rPr>
          <w:sz w:val="26"/>
        </w:rPr>
        <w:tab/>
      </w:r>
      <w:r w:rsidR="00E10716">
        <w:rPr>
          <w:sz w:val="26"/>
        </w:rPr>
        <w:t>12</w:t>
      </w:r>
      <w:bookmarkStart w:id="0" w:name="_GoBack"/>
      <w:bookmarkEnd w:id="0"/>
      <w:r w:rsidR="00923F08">
        <w:rPr>
          <w:sz w:val="26"/>
        </w:rPr>
        <w:t xml:space="preserve"> января 2017</w:t>
      </w:r>
      <w:r>
        <w:rPr>
          <w:sz w:val="26"/>
        </w:rPr>
        <w:t xml:space="preserve"> года</w:t>
      </w:r>
    </w:p>
    <w:p w:rsidR="00740A1F" w:rsidRDefault="00740A1F" w:rsidP="00740A1F">
      <w:pPr>
        <w:ind w:right="141"/>
        <w:jc w:val="both"/>
        <w:rPr>
          <w:sz w:val="26"/>
        </w:rPr>
      </w:pPr>
    </w:p>
    <w:p w:rsidR="00740A1F" w:rsidRPr="00923F08" w:rsidRDefault="00923F08" w:rsidP="00923F08">
      <w:pPr>
        <w:pStyle w:val="a4"/>
        <w:ind w:firstLine="708"/>
        <w:jc w:val="both"/>
        <w:rPr>
          <w:b w:val="0"/>
          <w:szCs w:val="26"/>
        </w:rPr>
      </w:pPr>
      <w:proofErr w:type="gramStart"/>
      <w:r w:rsidRPr="00923F08">
        <w:rPr>
          <w:b w:val="0"/>
          <w:szCs w:val="26"/>
        </w:rPr>
        <w:t>В соответствии с пунктом 19 статьи 8 Закона Калужской области от 07.04.2003 № 192-ОЗ «Об управлении и распоряжении государственной собственностью Калужской области», Положением о министерстве экономического развития Калужской области, утвержденного постановлением Правительства Калужской области от 23.09.2016 № 511, представлением Контрольно-счетной палаты Калужской области от 20.12.2016 № 03-044</w:t>
      </w:r>
      <w:r w:rsidR="00740A1F" w:rsidRPr="00923F08">
        <w:rPr>
          <w:b w:val="0"/>
          <w:szCs w:val="26"/>
        </w:rPr>
        <w:t>, во исполнение приказ</w:t>
      </w:r>
      <w:r w:rsidRPr="00923F08">
        <w:rPr>
          <w:b w:val="0"/>
          <w:szCs w:val="26"/>
        </w:rPr>
        <w:t>а</w:t>
      </w:r>
      <w:r w:rsidR="00740A1F" w:rsidRPr="00923F08">
        <w:rPr>
          <w:b w:val="0"/>
          <w:szCs w:val="26"/>
        </w:rPr>
        <w:t xml:space="preserve"> министерства экономического развития Калужской области от </w:t>
      </w:r>
      <w:r w:rsidRPr="00923F08">
        <w:rPr>
          <w:b w:val="0"/>
          <w:szCs w:val="26"/>
        </w:rPr>
        <w:t>11.01.2017 № 1</w:t>
      </w:r>
      <w:r w:rsidR="00740A1F" w:rsidRPr="00923F08">
        <w:rPr>
          <w:b w:val="0"/>
          <w:szCs w:val="26"/>
        </w:rPr>
        <w:t>9-п «</w:t>
      </w:r>
      <w:r w:rsidRPr="00923F08">
        <w:rPr>
          <w:b w:val="0"/>
          <w:szCs w:val="26"/>
        </w:rPr>
        <w:t xml:space="preserve">О </w:t>
      </w:r>
      <w:r>
        <w:rPr>
          <w:b w:val="0"/>
          <w:szCs w:val="26"/>
        </w:rPr>
        <w:t xml:space="preserve">проведении плановой проверки </w:t>
      </w:r>
      <w:r w:rsidRPr="00923F08">
        <w:rPr>
          <w:b w:val="0"/>
          <w:szCs w:val="26"/>
        </w:rPr>
        <w:t>сохранности</w:t>
      </w:r>
      <w:proofErr w:type="gramEnd"/>
      <w:r w:rsidRPr="00923F08">
        <w:rPr>
          <w:b w:val="0"/>
          <w:szCs w:val="26"/>
        </w:rPr>
        <w:t xml:space="preserve"> и использования по назначению государственного имущества, находящегося в оперативном управлении ГАПОУ Калужской области «Калужский технический колледж» и переданного в безвозмездное пользование ФГБОУ ВПО «Калужский государственный университет им. К.Э. Циолковского»» </w:t>
      </w:r>
      <w:r>
        <w:rPr>
          <w:b w:val="0"/>
          <w:szCs w:val="26"/>
        </w:rPr>
        <w:t xml:space="preserve">межведомственной </w:t>
      </w:r>
      <w:r w:rsidR="00740A1F" w:rsidRPr="00923F08">
        <w:rPr>
          <w:b w:val="0"/>
          <w:szCs w:val="26"/>
        </w:rPr>
        <w:t>рабочей группой в составе:</w:t>
      </w:r>
    </w:p>
    <w:p w:rsidR="00923F08" w:rsidRDefault="00923F08" w:rsidP="00923F08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t>Ю.В. Чернышева – заместитель министра – начальник управления земельных и имущественных отношений министерства экономического развития Калужской области – руководитель группы;</w:t>
      </w:r>
    </w:p>
    <w:p w:rsidR="00923F08" w:rsidRDefault="00923F08" w:rsidP="00923F08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t xml:space="preserve">В.В. </w:t>
      </w:r>
      <w:proofErr w:type="spellStart"/>
      <w:r>
        <w:rPr>
          <w:szCs w:val="26"/>
        </w:rPr>
        <w:t>Доможир</w:t>
      </w:r>
      <w:proofErr w:type="spellEnd"/>
      <w:r>
        <w:rPr>
          <w:szCs w:val="26"/>
        </w:rPr>
        <w:t xml:space="preserve"> – заместитель министра – начальник управления профессионального образования и науки министерства образования и науки Калужской области;</w:t>
      </w:r>
    </w:p>
    <w:p w:rsidR="00923F08" w:rsidRDefault="00923F08" w:rsidP="00923F08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t xml:space="preserve">И.В. Минаева – начальник </w:t>
      </w:r>
      <w:proofErr w:type="gramStart"/>
      <w:r>
        <w:rPr>
          <w:szCs w:val="26"/>
        </w:rPr>
        <w:t>отдела имущества государственных организаций министерства экономичес</w:t>
      </w:r>
      <w:r w:rsidR="005A3E2B">
        <w:rPr>
          <w:szCs w:val="26"/>
        </w:rPr>
        <w:t>кого развития Калужской области</w:t>
      </w:r>
      <w:proofErr w:type="gramEnd"/>
    </w:p>
    <w:p w:rsidR="00740A1F" w:rsidRDefault="00740A1F" w:rsidP="00740A1F">
      <w:pPr>
        <w:ind w:right="141" w:firstLine="709"/>
        <w:jc w:val="both"/>
        <w:rPr>
          <w:sz w:val="26"/>
        </w:rPr>
      </w:pPr>
      <w:r>
        <w:rPr>
          <w:sz w:val="26"/>
        </w:rPr>
        <w:t xml:space="preserve">была проведена проверка с целью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использованием по назначению и сохранностью </w:t>
      </w:r>
      <w:r w:rsidR="00923F08">
        <w:rPr>
          <w:sz w:val="26"/>
        </w:rPr>
        <w:t>государственного</w:t>
      </w:r>
      <w:r>
        <w:rPr>
          <w:sz w:val="26"/>
        </w:rPr>
        <w:t xml:space="preserve"> имущества, </w:t>
      </w:r>
      <w:r w:rsidR="00923F08" w:rsidRPr="00AC42D6">
        <w:rPr>
          <w:sz w:val="26"/>
          <w:szCs w:val="26"/>
        </w:rPr>
        <w:t>находящегося в оперативном управлении государственного автономного профессионального образовательного учреждения Калужской области «Калужский технический колледж» и переданного в безвозмездное пользование федеральному государственному бюджетному образовательному учреждению высшего профессионального образования «Калужский государственный университет им. К.Э. Циолковского»</w:t>
      </w:r>
      <w:r w:rsidR="00923F08">
        <w:rPr>
          <w:sz w:val="26"/>
          <w:szCs w:val="26"/>
        </w:rPr>
        <w:t>.</w:t>
      </w:r>
    </w:p>
    <w:p w:rsidR="00992E66" w:rsidRPr="00992E66" w:rsidRDefault="00992E66" w:rsidP="00992E66">
      <w:pPr>
        <w:pStyle w:val="a5"/>
        <w:spacing w:line="240" w:lineRule="auto"/>
        <w:ind w:left="0"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2E66">
        <w:rPr>
          <w:sz w:val="26"/>
          <w:szCs w:val="26"/>
        </w:rPr>
        <w:t xml:space="preserve"> соответствии с договором между ГАПОУ К</w:t>
      </w:r>
      <w:r>
        <w:rPr>
          <w:sz w:val="26"/>
          <w:szCs w:val="26"/>
        </w:rPr>
        <w:t>алужской области</w:t>
      </w:r>
      <w:r w:rsidRPr="00992E66">
        <w:rPr>
          <w:sz w:val="26"/>
          <w:szCs w:val="26"/>
        </w:rPr>
        <w:t xml:space="preserve"> «Калужский технический колледж» и ФГБОУ ВО «КГУ им. К.Э. Циолковского» </w:t>
      </w:r>
      <w:r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lastRenderedPageBreak/>
        <w:t>университет) от 15.12.2015</w:t>
      </w:r>
      <w:r w:rsidRPr="00992E66">
        <w:rPr>
          <w:sz w:val="26"/>
          <w:szCs w:val="26"/>
        </w:rPr>
        <w:t xml:space="preserve"> № 02/11-15</w:t>
      </w:r>
      <w:r>
        <w:rPr>
          <w:sz w:val="26"/>
          <w:szCs w:val="26"/>
        </w:rPr>
        <w:t xml:space="preserve"> </w:t>
      </w:r>
      <w:r w:rsidRPr="00992E66">
        <w:rPr>
          <w:sz w:val="26"/>
          <w:szCs w:val="26"/>
        </w:rPr>
        <w:t xml:space="preserve">университету передано 69 единиц оборудования. К настоящему времени запущено в эксплуатацию и активно используется в научно-образовательном процессе 56 единиц оборудования. Оставшееся оборудование будет размещено в </w:t>
      </w:r>
      <w:r>
        <w:rPr>
          <w:sz w:val="26"/>
          <w:szCs w:val="26"/>
        </w:rPr>
        <w:t xml:space="preserve">аудитории </w:t>
      </w:r>
      <w:r w:rsidRPr="00992E66">
        <w:rPr>
          <w:sz w:val="26"/>
          <w:szCs w:val="26"/>
        </w:rPr>
        <w:t>417 корпуса 1, расположенного по адресу: г. Калуга, ул. Ст. Разина, 26. Задержка с размещением связана с необходимостью ремонта аудитории 417. Заявка на финансирование данного ремонта заложена в план финансово-хозяйственной деятельности университета на 2017 год</w:t>
      </w:r>
      <w:r>
        <w:rPr>
          <w:sz w:val="26"/>
          <w:szCs w:val="26"/>
        </w:rPr>
        <w:t>.</w:t>
      </w:r>
    </w:p>
    <w:p w:rsidR="00992E66" w:rsidRPr="00992E66" w:rsidRDefault="005C2781" w:rsidP="00992E66">
      <w:pPr>
        <w:pStyle w:val="a5"/>
        <w:spacing w:line="240" w:lineRule="auto"/>
        <w:ind w:left="0"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2-4 кварталах 2016 года с</w:t>
      </w:r>
      <w:r w:rsidR="00992E66" w:rsidRPr="00992E66">
        <w:rPr>
          <w:sz w:val="26"/>
          <w:szCs w:val="26"/>
        </w:rPr>
        <w:t xml:space="preserve"> использованием установленного оборудования проведены занятия по следующим тематикам: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>1)</w:t>
      </w:r>
      <w:r w:rsidR="00992E66" w:rsidRPr="00992E66">
        <w:rPr>
          <w:bCs/>
          <w:kern w:val="36"/>
          <w:sz w:val="26"/>
          <w:szCs w:val="26"/>
        </w:rPr>
        <w:t xml:space="preserve"> «</w:t>
      </w:r>
      <w:r w:rsidR="00992E66" w:rsidRPr="00992E66">
        <w:rPr>
          <w:sz w:val="26"/>
          <w:szCs w:val="26"/>
        </w:rPr>
        <w:t>Фармацевтическое</w:t>
      </w:r>
      <w:r w:rsidR="00992E66" w:rsidRPr="00992E66">
        <w:rPr>
          <w:rFonts w:hint="eastAsia"/>
          <w:sz w:val="26"/>
          <w:szCs w:val="26"/>
        </w:rPr>
        <w:t xml:space="preserve"> </w:t>
      </w:r>
      <w:r w:rsidR="00992E66" w:rsidRPr="00992E66">
        <w:rPr>
          <w:sz w:val="26"/>
          <w:szCs w:val="26"/>
        </w:rPr>
        <w:t>изучение</w:t>
      </w:r>
      <w:r w:rsidR="00992E66" w:rsidRPr="00992E66">
        <w:rPr>
          <w:rFonts w:hint="eastAsia"/>
          <w:sz w:val="26"/>
          <w:szCs w:val="26"/>
        </w:rPr>
        <w:t xml:space="preserve"> </w:t>
      </w:r>
      <w:proofErr w:type="gramStart"/>
      <w:r w:rsidR="00992E66" w:rsidRPr="00992E66">
        <w:rPr>
          <w:sz w:val="26"/>
          <w:szCs w:val="26"/>
        </w:rPr>
        <w:t>производного</w:t>
      </w:r>
      <w:proofErr w:type="gramEnd"/>
      <w:r w:rsidR="00992E66" w:rsidRPr="00992E66">
        <w:rPr>
          <w:rFonts w:hint="eastAsia"/>
          <w:sz w:val="26"/>
          <w:szCs w:val="26"/>
        </w:rPr>
        <w:t xml:space="preserve"> </w:t>
      </w:r>
      <w:proofErr w:type="spellStart"/>
      <w:r w:rsidR="00992E66" w:rsidRPr="00992E66">
        <w:rPr>
          <w:sz w:val="26"/>
          <w:szCs w:val="26"/>
        </w:rPr>
        <w:t>диазобициклононанов</w:t>
      </w:r>
      <w:proofErr w:type="spellEnd"/>
      <w:r w:rsidR="00992E66" w:rsidRPr="00992E66">
        <w:rPr>
          <w:sz w:val="26"/>
          <w:szCs w:val="26"/>
        </w:rPr>
        <w:t>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92E66" w:rsidRPr="00992E66">
        <w:rPr>
          <w:sz w:val="26"/>
          <w:szCs w:val="26"/>
        </w:rPr>
        <w:t>«Фармакохимическое</w:t>
      </w:r>
      <w:r w:rsidR="00992E66" w:rsidRPr="00992E66">
        <w:rPr>
          <w:rFonts w:hint="eastAsia"/>
          <w:sz w:val="26"/>
          <w:szCs w:val="26"/>
        </w:rPr>
        <w:t xml:space="preserve"> </w:t>
      </w:r>
      <w:r w:rsidR="00992E66" w:rsidRPr="00992E66">
        <w:rPr>
          <w:sz w:val="26"/>
          <w:szCs w:val="26"/>
        </w:rPr>
        <w:t>и</w:t>
      </w:r>
      <w:r w:rsidR="00992E66" w:rsidRPr="00992E66">
        <w:rPr>
          <w:rFonts w:hint="eastAsia"/>
          <w:sz w:val="26"/>
          <w:szCs w:val="26"/>
        </w:rPr>
        <w:t xml:space="preserve"> </w:t>
      </w:r>
      <w:r w:rsidR="00992E66" w:rsidRPr="00992E66">
        <w:rPr>
          <w:sz w:val="26"/>
          <w:szCs w:val="26"/>
        </w:rPr>
        <w:t>фармакодинамическое</w:t>
      </w:r>
      <w:r w:rsidR="00992E66" w:rsidRPr="00992E66">
        <w:rPr>
          <w:rFonts w:hint="eastAsia"/>
          <w:sz w:val="26"/>
          <w:szCs w:val="26"/>
        </w:rPr>
        <w:t xml:space="preserve"> </w:t>
      </w:r>
      <w:r w:rsidR="00992E66" w:rsidRPr="00992E66">
        <w:rPr>
          <w:sz w:val="26"/>
          <w:szCs w:val="26"/>
        </w:rPr>
        <w:t>исследование</w:t>
      </w:r>
      <w:r w:rsidR="00992E66" w:rsidRPr="00992E66">
        <w:rPr>
          <w:rFonts w:hint="eastAsia"/>
          <w:sz w:val="26"/>
          <w:szCs w:val="26"/>
        </w:rPr>
        <w:t xml:space="preserve"> </w:t>
      </w:r>
      <w:proofErr w:type="gramStart"/>
      <w:r w:rsidR="00992E66" w:rsidRPr="00992E66">
        <w:rPr>
          <w:sz w:val="26"/>
          <w:szCs w:val="26"/>
        </w:rPr>
        <w:t>производного</w:t>
      </w:r>
      <w:proofErr w:type="gramEnd"/>
      <w:r w:rsidR="00992E66" w:rsidRPr="00992E66">
        <w:rPr>
          <w:rFonts w:hint="eastAsia"/>
          <w:sz w:val="26"/>
          <w:szCs w:val="26"/>
        </w:rPr>
        <w:t xml:space="preserve"> </w:t>
      </w:r>
      <w:proofErr w:type="spellStart"/>
      <w:r w:rsidR="00992E66" w:rsidRPr="00992E66">
        <w:rPr>
          <w:sz w:val="26"/>
          <w:szCs w:val="26"/>
        </w:rPr>
        <w:t>селеноксантена</w:t>
      </w:r>
      <w:proofErr w:type="spellEnd"/>
      <w:r w:rsidR="00992E66" w:rsidRPr="00992E6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92E66" w:rsidRPr="00992E66" w:rsidRDefault="005C2781" w:rsidP="00992E6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3) </w:t>
      </w:r>
      <w:r w:rsidR="00992E66" w:rsidRPr="00992E66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Разработка методики</w:t>
      </w:r>
      <w:r w:rsidR="00992E66" w:rsidRPr="00992E66">
        <w:rPr>
          <w:color w:val="000000"/>
          <w:sz w:val="26"/>
          <w:szCs w:val="26"/>
        </w:rPr>
        <w:t xml:space="preserve"> количественного определения препарата </w:t>
      </w:r>
      <w:proofErr w:type="spellStart"/>
      <w:r w:rsidR="00992E66" w:rsidRPr="00992E66">
        <w:rPr>
          <w:color w:val="000000"/>
          <w:sz w:val="26"/>
          <w:szCs w:val="26"/>
        </w:rPr>
        <w:t>Се</w:t>
      </w:r>
      <w:r>
        <w:rPr>
          <w:color w:val="000000"/>
          <w:sz w:val="26"/>
          <w:szCs w:val="26"/>
        </w:rPr>
        <w:t>ленокс</w:t>
      </w:r>
      <w:proofErr w:type="spellEnd"/>
      <w:r>
        <w:rPr>
          <w:color w:val="000000"/>
          <w:sz w:val="26"/>
          <w:szCs w:val="26"/>
        </w:rPr>
        <w:t xml:space="preserve"> в клатратном комплексе с </w:t>
      </w:r>
      <w:proofErr w:type="spellStart"/>
      <w:r w:rsidR="00992E66" w:rsidRPr="00992E66">
        <w:rPr>
          <w:color w:val="000000"/>
          <w:sz w:val="26"/>
          <w:szCs w:val="26"/>
        </w:rPr>
        <w:t>циклодекстринами</w:t>
      </w:r>
      <w:proofErr w:type="spellEnd"/>
      <w:r w:rsidR="00992E66" w:rsidRPr="00992E6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992E66" w:rsidRPr="00992E66">
        <w:rPr>
          <w:color w:val="000000"/>
          <w:sz w:val="26"/>
          <w:szCs w:val="26"/>
        </w:rPr>
        <w:t>«</w:t>
      </w:r>
      <w:r w:rsidR="00992E66" w:rsidRPr="00992E66">
        <w:rPr>
          <w:sz w:val="26"/>
          <w:szCs w:val="26"/>
        </w:rPr>
        <w:t xml:space="preserve">Разработка методики получения клатратных комплексов на основе </w:t>
      </w:r>
      <w:proofErr w:type="spellStart"/>
      <w:r w:rsidR="00992E66" w:rsidRPr="00992E66">
        <w:rPr>
          <w:sz w:val="26"/>
          <w:szCs w:val="26"/>
        </w:rPr>
        <w:t>силибинина</w:t>
      </w:r>
      <w:proofErr w:type="spellEnd"/>
      <w:r w:rsidR="00992E66" w:rsidRPr="00992E66">
        <w:rPr>
          <w:sz w:val="26"/>
          <w:szCs w:val="26"/>
        </w:rPr>
        <w:t xml:space="preserve"> (МНН</w:t>
      </w:r>
      <w:r>
        <w:rPr>
          <w:sz w:val="26"/>
          <w:szCs w:val="26"/>
        </w:rPr>
        <w:t xml:space="preserve">) с </w:t>
      </w:r>
      <w:proofErr w:type="gramStart"/>
      <w:r>
        <w:rPr>
          <w:sz w:val="26"/>
          <w:szCs w:val="26"/>
        </w:rPr>
        <w:t>различными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циклодекстринами</w:t>
      </w:r>
      <w:proofErr w:type="spellEnd"/>
      <w:r w:rsidR="00992E66" w:rsidRPr="00992E6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992E66" w:rsidRPr="00992E66">
        <w:rPr>
          <w:sz w:val="26"/>
          <w:szCs w:val="26"/>
        </w:rPr>
        <w:t xml:space="preserve">«Разработка клатратной формы нового </w:t>
      </w:r>
      <w:proofErr w:type="spellStart"/>
      <w:r w:rsidR="00992E66" w:rsidRPr="00992E66">
        <w:rPr>
          <w:sz w:val="26"/>
          <w:szCs w:val="26"/>
        </w:rPr>
        <w:t>ноотропного</w:t>
      </w:r>
      <w:proofErr w:type="spellEnd"/>
      <w:r w:rsidR="00992E66" w:rsidRPr="00992E66">
        <w:rPr>
          <w:sz w:val="26"/>
          <w:szCs w:val="26"/>
        </w:rPr>
        <w:t xml:space="preserve"> лекарст</w:t>
      </w:r>
      <w:r>
        <w:rPr>
          <w:sz w:val="26"/>
          <w:szCs w:val="26"/>
        </w:rPr>
        <w:t>венного средства на основе ГАМК</w:t>
      </w:r>
      <w:r w:rsidR="00992E66" w:rsidRPr="00992E6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992E66" w:rsidRPr="00992E66">
        <w:rPr>
          <w:sz w:val="26"/>
          <w:szCs w:val="26"/>
        </w:rPr>
        <w:t xml:space="preserve"> «Определение остаточных растворителей в фармацевтической субстанции 4-метил-2,6-диизоборнилфенола методо</w:t>
      </w:r>
      <w:r>
        <w:rPr>
          <w:sz w:val="26"/>
          <w:szCs w:val="26"/>
        </w:rPr>
        <w:t>м газожидкостной хроматографии»;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992E66" w:rsidRPr="00992E66">
        <w:rPr>
          <w:sz w:val="26"/>
          <w:szCs w:val="26"/>
        </w:rPr>
        <w:t xml:space="preserve"> «Исследование физико-химических свойств субстанции 4-метил-2,6-диизоборнилфенола в зависимости</w:t>
      </w:r>
      <w:r>
        <w:rPr>
          <w:sz w:val="26"/>
          <w:szCs w:val="26"/>
        </w:rPr>
        <w:t xml:space="preserve"> от соотношения в ней изомеров»;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992E66" w:rsidRPr="00992E66">
        <w:rPr>
          <w:sz w:val="26"/>
          <w:szCs w:val="26"/>
        </w:rPr>
        <w:t xml:space="preserve"> «Получение и установление по</w:t>
      </w:r>
      <w:r>
        <w:rPr>
          <w:sz w:val="26"/>
          <w:szCs w:val="26"/>
        </w:rPr>
        <w:t xml:space="preserve">длинности </w:t>
      </w:r>
      <w:proofErr w:type="gramStart"/>
      <w:r>
        <w:rPr>
          <w:sz w:val="26"/>
          <w:szCs w:val="26"/>
        </w:rPr>
        <w:t>замещенного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сульфона</w:t>
      </w:r>
      <w:proofErr w:type="spellEnd"/>
      <w:r>
        <w:rPr>
          <w:sz w:val="26"/>
          <w:szCs w:val="26"/>
        </w:rPr>
        <w:t>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992E66" w:rsidRPr="00992E66">
        <w:rPr>
          <w:sz w:val="26"/>
          <w:szCs w:val="26"/>
        </w:rPr>
        <w:t xml:space="preserve"> «Определение остаточных растворителей в фармацевтической субстанции 3-(2-фенилэтил)-2тиоксо-1,3-тиазолдии-4 методо</w:t>
      </w:r>
      <w:r>
        <w:rPr>
          <w:sz w:val="26"/>
          <w:szCs w:val="26"/>
        </w:rPr>
        <w:t>м газожидкостной хроматографии»;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992E66" w:rsidRPr="00992E66">
        <w:rPr>
          <w:sz w:val="26"/>
          <w:szCs w:val="26"/>
        </w:rPr>
        <w:t xml:space="preserve"> «Определение тяжелых металлов в ле</w:t>
      </w:r>
      <w:r>
        <w:rPr>
          <w:sz w:val="26"/>
          <w:szCs w:val="26"/>
        </w:rPr>
        <w:t>карственном растительном сырье»;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992E66" w:rsidRPr="00992E66">
        <w:rPr>
          <w:sz w:val="26"/>
          <w:szCs w:val="26"/>
        </w:rPr>
        <w:t xml:space="preserve"> «Определение сапонинов в лекар</w:t>
      </w:r>
      <w:r>
        <w:rPr>
          <w:sz w:val="26"/>
          <w:szCs w:val="26"/>
        </w:rPr>
        <w:t>ственном растительном сырье»;</w:t>
      </w:r>
    </w:p>
    <w:p w:rsidR="00992E66" w:rsidRPr="00992E66" w:rsidRDefault="005C2781" w:rsidP="00992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="00992E66" w:rsidRPr="00992E66">
        <w:rPr>
          <w:sz w:val="26"/>
          <w:szCs w:val="26"/>
        </w:rPr>
        <w:t xml:space="preserve"> «Определение </w:t>
      </w:r>
      <w:proofErr w:type="spellStart"/>
      <w:r w:rsidR="00992E66" w:rsidRPr="00992E66">
        <w:rPr>
          <w:sz w:val="26"/>
          <w:szCs w:val="26"/>
        </w:rPr>
        <w:t>флавоноидов</w:t>
      </w:r>
      <w:proofErr w:type="spellEnd"/>
      <w:r w:rsidR="00992E66" w:rsidRPr="00992E66">
        <w:rPr>
          <w:sz w:val="26"/>
          <w:szCs w:val="26"/>
        </w:rPr>
        <w:t xml:space="preserve"> в лекарственном растительном сырье».</w:t>
      </w:r>
    </w:p>
    <w:p w:rsidR="00992E66" w:rsidRPr="00992E66" w:rsidRDefault="00992E66" w:rsidP="00992E66">
      <w:pPr>
        <w:ind w:firstLine="709"/>
        <w:jc w:val="both"/>
        <w:rPr>
          <w:sz w:val="26"/>
          <w:szCs w:val="26"/>
        </w:rPr>
      </w:pPr>
      <w:r w:rsidRPr="00992E66">
        <w:rPr>
          <w:sz w:val="26"/>
          <w:szCs w:val="26"/>
        </w:rPr>
        <w:t>Всего за 2016 год прошли обучение 47 человек</w:t>
      </w:r>
      <w:r w:rsidR="005C2781">
        <w:rPr>
          <w:sz w:val="26"/>
          <w:szCs w:val="26"/>
        </w:rPr>
        <w:t>.</w:t>
      </w:r>
    </w:p>
    <w:p w:rsidR="00992E66" w:rsidRPr="00992E66" w:rsidRDefault="00992E66" w:rsidP="00992E66">
      <w:pPr>
        <w:pStyle w:val="a5"/>
        <w:spacing w:line="240" w:lineRule="auto"/>
        <w:ind w:left="0" w:right="0" w:firstLine="709"/>
        <w:jc w:val="both"/>
        <w:rPr>
          <w:sz w:val="26"/>
          <w:szCs w:val="26"/>
        </w:rPr>
      </w:pPr>
      <w:r w:rsidRPr="00992E66">
        <w:rPr>
          <w:sz w:val="26"/>
          <w:szCs w:val="26"/>
        </w:rPr>
        <w:t>Компрессор, являющийся частью оборудования фармацевтической лаборатории, в связи со значительными весом и габаритными размерами</w:t>
      </w:r>
      <w:r w:rsidR="005C2781">
        <w:rPr>
          <w:sz w:val="26"/>
          <w:szCs w:val="26"/>
        </w:rPr>
        <w:t xml:space="preserve"> до сих пор находится в </w:t>
      </w:r>
      <w:r w:rsidRPr="00992E66">
        <w:rPr>
          <w:sz w:val="26"/>
          <w:szCs w:val="26"/>
        </w:rPr>
        <w:t>ГАПОУ К</w:t>
      </w:r>
      <w:r w:rsidR="005C2781">
        <w:rPr>
          <w:sz w:val="26"/>
          <w:szCs w:val="26"/>
        </w:rPr>
        <w:t>алужской области</w:t>
      </w:r>
      <w:r w:rsidRPr="00992E66">
        <w:rPr>
          <w:sz w:val="26"/>
          <w:szCs w:val="26"/>
        </w:rPr>
        <w:t xml:space="preserve"> «Калужский технический колледж». Для размещения компрессора выделено помещение. Так как габариты компрессора не позволяют перемещать его внутри здания, то планируется перемещение через оконный проем во время замены окон на стеклопакеты. В дальнейшем к</w:t>
      </w:r>
      <w:r w:rsidR="005C2781">
        <w:rPr>
          <w:sz w:val="26"/>
          <w:szCs w:val="26"/>
        </w:rPr>
        <w:t>омпрессор будет использоваться у</w:t>
      </w:r>
      <w:r w:rsidRPr="00992E66">
        <w:rPr>
          <w:sz w:val="26"/>
          <w:szCs w:val="26"/>
        </w:rPr>
        <w:t>ниверситетом при формировании чистой комнаты.</w:t>
      </w:r>
    </w:p>
    <w:p w:rsidR="00740A1F" w:rsidRDefault="00740A1F" w:rsidP="00740A1F">
      <w:pPr>
        <w:ind w:right="141"/>
        <w:jc w:val="both"/>
        <w:rPr>
          <w:sz w:val="26"/>
          <w:shd w:val="clear" w:color="auto" w:fill="FFFFFF"/>
        </w:rPr>
      </w:pPr>
    </w:p>
    <w:p w:rsidR="005C2781" w:rsidRDefault="005C2781" w:rsidP="00740A1F">
      <w:pPr>
        <w:ind w:right="141"/>
        <w:jc w:val="both"/>
        <w:rPr>
          <w:sz w:val="26"/>
          <w:shd w:val="clear" w:color="auto" w:fill="FFFFFF"/>
        </w:rPr>
      </w:pPr>
      <w:r>
        <w:rPr>
          <w:sz w:val="26"/>
          <w:shd w:val="clear" w:color="auto" w:fill="FFFFFF"/>
        </w:rPr>
        <w:t xml:space="preserve">В.В. </w:t>
      </w:r>
      <w:proofErr w:type="spellStart"/>
      <w:r>
        <w:rPr>
          <w:sz w:val="26"/>
          <w:shd w:val="clear" w:color="auto" w:fill="FFFFFF"/>
        </w:rPr>
        <w:t>Доможир</w:t>
      </w:r>
      <w:proofErr w:type="spellEnd"/>
      <w:r w:rsidR="00740A1F">
        <w:rPr>
          <w:sz w:val="26"/>
          <w:shd w:val="clear" w:color="auto" w:fill="FFFFFF"/>
        </w:rPr>
        <w:tab/>
      </w:r>
      <w:r w:rsidR="00740A1F">
        <w:rPr>
          <w:sz w:val="26"/>
          <w:shd w:val="clear" w:color="auto" w:fill="FFFFFF"/>
        </w:rPr>
        <w:tab/>
      </w:r>
      <w:r w:rsidR="00740A1F">
        <w:rPr>
          <w:sz w:val="26"/>
          <w:shd w:val="clear" w:color="auto" w:fill="FFFFFF"/>
        </w:rPr>
        <w:tab/>
      </w:r>
      <w:r w:rsidR="00740A1F">
        <w:rPr>
          <w:sz w:val="26"/>
          <w:shd w:val="clear" w:color="auto" w:fill="FFFFFF"/>
        </w:rPr>
        <w:tab/>
      </w:r>
      <w:r w:rsidR="00740A1F">
        <w:rPr>
          <w:sz w:val="26"/>
          <w:shd w:val="clear" w:color="auto" w:fill="FFFFFF"/>
        </w:rPr>
        <w:tab/>
      </w:r>
    </w:p>
    <w:p w:rsidR="005C2781" w:rsidRDefault="005C2781" w:rsidP="00740A1F">
      <w:pPr>
        <w:ind w:right="141"/>
        <w:jc w:val="both"/>
        <w:rPr>
          <w:sz w:val="26"/>
          <w:shd w:val="clear" w:color="auto" w:fill="FFFFFF"/>
        </w:rPr>
      </w:pPr>
    </w:p>
    <w:p w:rsidR="00740A1F" w:rsidRDefault="005C2781" w:rsidP="00740A1F">
      <w:pPr>
        <w:ind w:right="141"/>
        <w:jc w:val="both"/>
        <w:rPr>
          <w:sz w:val="26"/>
          <w:shd w:val="clear" w:color="auto" w:fill="FFFFFF"/>
        </w:rPr>
      </w:pPr>
      <w:r>
        <w:rPr>
          <w:sz w:val="26"/>
        </w:rPr>
        <w:t>И.В. Минаева</w:t>
      </w:r>
    </w:p>
    <w:p w:rsidR="00740A1F" w:rsidRDefault="00740A1F" w:rsidP="00740A1F">
      <w:pPr>
        <w:ind w:right="141"/>
        <w:jc w:val="both"/>
        <w:rPr>
          <w:sz w:val="26"/>
          <w:shd w:val="clear" w:color="auto" w:fill="FFFFFF"/>
        </w:rPr>
      </w:pPr>
    </w:p>
    <w:p w:rsidR="005C2781" w:rsidRDefault="005C2781" w:rsidP="00740A1F">
      <w:pPr>
        <w:tabs>
          <w:tab w:val="right" w:pos="3686"/>
        </w:tabs>
        <w:ind w:right="141"/>
        <w:jc w:val="both"/>
        <w:rPr>
          <w:sz w:val="26"/>
        </w:rPr>
      </w:pPr>
    </w:p>
    <w:p w:rsidR="00740A1F" w:rsidRDefault="00740A1F" w:rsidP="00740A1F">
      <w:pPr>
        <w:tabs>
          <w:tab w:val="right" w:pos="3686"/>
        </w:tabs>
        <w:ind w:right="141"/>
        <w:jc w:val="both"/>
        <w:rPr>
          <w:sz w:val="26"/>
        </w:rPr>
      </w:pPr>
      <w:r>
        <w:rPr>
          <w:sz w:val="26"/>
        </w:rPr>
        <w:t>Ознакомлен:</w:t>
      </w:r>
    </w:p>
    <w:p w:rsidR="007635E8" w:rsidRPr="005C2781" w:rsidRDefault="00740A1F" w:rsidP="005C2781">
      <w:pPr>
        <w:tabs>
          <w:tab w:val="right" w:pos="3686"/>
        </w:tabs>
        <w:ind w:right="141"/>
        <w:jc w:val="both"/>
        <w:rPr>
          <w:sz w:val="26"/>
        </w:rPr>
      </w:pPr>
      <w:r>
        <w:rPr>
          <w:sz w:val="26"/>
        </w:rPr>
        <w:t>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C2781">
        <w:rPr>
          <w:sz w:val="26"/>
        </w:rPr>
        <w:t>М.А. Казак</w:t>
      </w:r>
    </w:p>
    <w:sectPr w:rsidR="007635E8" w:rsidRPr="005C2781" w:rsidSect="005C27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358C"/>
    <w:multiLevelType w:val="hybridMultilevel"/>
    <w:tmpl w:val="A210B12E"/>
    <w:lvl w:ilvl="0" w:tplc="BEE626F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F"/>
    <w:rsid w:val="00197823"/>
    <w:rsid w:val="0027288A"/>
    <w:rsid w:val="005A3E2B"/>
    <w:rsid w:val="005C2781"/>
    <w:rsid w:val="00740A1F"/>
    <w:rsid w:val="00923F08"/>
    <w:rsid w:val="00992E66"/>
    <w:rsid w:val="00E10716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nhideWhenUsed/>
    <w:qFormat/>
    <w:rsid w:val="00923F08"/>
    <w:pPr>
      <w:suppressAutoHyphens w:val="0"/>
    </w:pPr>
    <w:rPr>
      <w:b/>
      <w:bCs/>
      <w:sz w:val="26"/>
      <w:szCs w:val="20"/>
      <w:lang w:eastAsia="ru-RU"/>
    </w:rPr>
  </w:style>
  <w:style w:type="paragraph" w:styleId="2">
    <w:name w:val="Body Text Indent 2"/>
    <w:basedOn w:val="a"/>
    <w:link w:val="20"/>
    <w:rsid w:val="00923F08"/>
    <w:pPr>
      <w:suppressAutoHyphens w:val="0"/>
      <w:ind w:firstLine="720"/>
      <w:jc w:val="both"/>
    </w:pPr>
    <w:rPr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3F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992E66"/>
    <w:pPr>
      <w:suppressAutoHyphens w:val="0"/>
      <w:spacing w:line="360" w:lineRule="auto"/>
      <w:ind w:left="720" w:right="-625" w:firstLine="294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nhideWhenUsed/>
    <w:qFormat/>
    <w:rsid w:val="00923F08"/>
    <w:pPr>
      <w:suppressAutoHyphens w:val="0"/>
    </w:pPr>
    <w:rPr>
      <w:b/>
      <w:bCs/>
      <w:sz w:val="26"/>
      <w:szCs w:val="20"/>
      <w:lang w:eastAsia="ru-RU"/>
    </w:rPr>
  </w:style>
  <w:style w:type="paragraph" w:styleId="2">
    <w:name w:val="Body Text Indent 2"/>
    <w:basedOn w:val="a"/>
    <w:link w:val="20"/>
    <w:rsid w:val="00923F08"/>
    <w:pPr>
      <w:suppressAutoHyphens w:val="0"/>
      <w:ind w:firstLine="720"/>
      <w:jc w:val="both"/>
    </w:pPr>
    <w:rPr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3F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992E66"/>
    <w:pPr>
      <w:suppressAutoHyphens w:val="0"/>
      <w:spacing w:line="360" w:lineRule="auto"/>
      <w:ind w:left="720" w:right="-625" w:firstLine="294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Халтурина Вероника Марковна</dc:creator>
  <cp:lastModifiedBy>Халтурина Вероника Марковна</cp:lastModifiedBy>
  <cp:revision>4</cp:revision>
  <cp:lastPrinted>2017-01-25T07:37:00Z</cp:lastPrinted>
  <dcterms:created xsi:type="dcterms:W3CDTF">2017-01-19T12:53:00Z</dcterms:created>
  <dcterms:modified xsi:type="dcterms:W3CDTF">2017-01-25T07:38:00Z</dcterms:modified>
</cp:coreProperties>
</file>